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88"/>
        <w:gridCol w:w="715"/>
        <w:gridCol w:w="277"/>
        <w:gridCol w:w="992"/>
        <w:gridCol w:w="34"/>
        <w:gridCol w:w="1242"/>
        <w:gridCol w:w="992"/>
        <w:gridCol w:w="963"/>
        <w:gridCol w:w="900"/>
        <w:gridCol w:w="956"/>
      </w:tblGrid>
      <w:tr w:rsidR="0088609F" w14:paraId="6C43C8DB" w14:textId="77777777">
        <w:trPr>
          <w:trHeight w:val="567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0EB2771E" w14:textId="77777777" w:rsidR="0088609F" w:rsidRDefault="009B336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606A9A56" w14:textId="77777777" w:rsidR="0088609F" w:rsidRDefault="009B33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机器人辅助神经外科手术关键技术突破及推广应用</w:t>
            </w:r>
          </w:p>
        </w:tc>
      </w:tr>
      <w:tr w:rsidR="0088609F" w14:paraId="68F41C1E" w14:textId="77777777">
        <w:trPr>
          <w:trHeight w:val="567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6A4DA901" w14:textId="77777777" w:rsidR="0088609F" w:rsidRDefault="009B336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提名者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6D460CAC" w14:textId="77777777" w:rsidR="0088609F" w:rsidRDefault="009B3367">
            <w:pPr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</w:rPr>
              <w:t>沈阳市科学技术局</w:t>
            </w:r>
          </w:p>
        </w:tc>
      </w:tr>
      <w:tr w:rsidR="0088609F" w14:paraId="7E5056B1" w14:textId="77777777">
        <w:trPr>
          <w:trHeight w:val="567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3DDD651A" w14:textId="77777777" w:rsidR="0088609F" w:rsidRDefault="009B336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提名奖项及等级</w:t>
            </w:r>
          </w:p>
        </w:tc>
        <w:tc>
          <w:tcPr>
            <w:tcW w:w="6356" w:type="dxa"/>
            <w:gridSpan w:val="8"/>
            <w:shd w:val="clear" w:color="auto" w:fill="auto"/>
            <w:vAlign w:val="center"/>
          </w:tcPr>
          <w:p w14:paraId="3E6012FB" w14:textId="77777777" w:rsidR="0088609F" w:rsidRDefault="009B3367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年度辽宁省科技进步奖一等奖</w:t>
            </w:r>
          </w:p>
        </w:tc>
      </w:tr>
      <w:tr w:rsidR="0088609F" w14:paraId="6DC9ADF8" w14:textId="77777777">
        <w:trPr>
          <w:trHeight w:val="534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4FB04D53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主要完成单位</w:t>
            </w:r>
          </w:p>
        </w:tc>
      </w:tr>
      <w:tr w:rsidR="0088609F" w14:paraId="507277C3" w14:textId="77777777">
        <w:trPr>
          <w:trHeight w:val="514"/>
        </w:trPr>
        <w:tc>
          <w:tcPr>
            <w:tcW w:w="805" w:type="dxa"/>
            <w:shd w:val="clear" w:color="auto" w:fill="auto"/>
            <w:vAlign w:val="center"/>
          </w:tcPr>
          <w:p w14:paraId="1138471D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3CD9BA3D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中国人民解放军北部战区总医院</w:t>
            </w:r>
          </w:p>
        </w:tc>
      </w:tr>
      <w:tr w:rsidR="0088609F" w14:paraId="5078CC03" w14:textId="77777777">
        <w:trPr>
          <w:trHeight w:val="480"/>
        </w:trPr>
        <w:tc>
          <w:tcPr>
            <w:tcW w:w="805" w:type="dxa"/>
            <w:shd w:val="clear" w:color="auto" w:fill="auto"/>
            <w:vAlign w:val="center"/>
          </w:tcPr>
          <w:p w14:paraId="21072266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45767431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首都医科大学附属北京天坛医院</w:t>
            </w:r>
          </w:p>
        </w:tc>
      </w:tr>
      <w:tr w:rsidR="0088609F" w14:paraId="139788A2" w14:textId="77777777">
        <w:trPr>
          <w:trHeight w:val="443"/>
        </w:trPr>
        <w:tc>
          <w:tcPr>
            <w:tcW w:w="805" w:type="dxa"/>
            <w:shd w:val="clear" w:color="auto" w:fill="auto"/>
            <w:vAlign w:val="center"/>
          </w:tcPr>
          <w:p w14:paraId="59FF4862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359" w:type="dxa"/>
            <w:gridSpan w:val="10"/>
            <w:shd w:val="clear" w:color="auto" w:fill="auto"/>
            <w:vAlign w:val="center"/>
          </w:tcPr>
          <w:p w14:paraId="3036E5D0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清华大学</w:t>
            </w:r>
          </w:p>
        </w:tc>
      </w:tr>
      <w:tr w:rsidR="0088609F" w14:paraId="02878EB8" w14:textId="77777777">
        <w:trPr>
          <w:trHeight w:val="642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21F572DE" w14:textId="77777777" w:rsidR="0088609F" w:rsidRDefault="009B33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主要知识产权和规范标准等目录</w:t>
            </w:r>
          </w:p>
        </w:tc>
      </w:tr>
      <w:tr w:rsidR="0088609F" w14:paraId="76A42988" w14:textId="77777777">
        <w:tc>
          <w:tcPr>
            <w:tcW w:w="805" w:type="dxa"/>
            <w:shd w:val="clear" w:color="auto" w:fill="auto"/>
            <w:vAlign w:val="center"/>
          </w:tcPr>
          <w:p w14:paraId="532ADB34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t>知识产权类别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4E532C4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知识产权</w:t>
            </w:r>
          </w:p>
          <w:p w14:paraId="0DD72B56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具体</w:t>
            </w:r>
            <w:r>
              <w:rPr>
                <w:rFonts w:asciiTheme="minorEastAsia" w:hAnsiTheme="minorEastAsia"/>
                <w:sz w:val="21"/>
              </w:rPr>
              <w:t>名称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491BFC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t>国</w:t>
            </w:r>
            <w:r>
              <w:rPr>
                <w:rFonts w:asciiTheme="minorEastAsia" w:hAnsiTheme="minorEastAsia" w:hint="eastAsia"/>
                <w:sz w:val="21"/>
              </w:rPr>
              <w:t>家</w:t>
            </w:r>
          </w:p>
          <w:p w14:paraId="1CF161FF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t>（</w:t>
            </w:r>
            <w:r>
              <w:rPr>
                <w:rFonts w:asciiTheme="minorEastAsia" w:hAnsiTheme="minorEastAsia" w:hint="eastAsia"/>
                <w:sz w:val="21"/>
              </w:rPr>
              <w:t>地</w:t>
            </w:r>
            <w:r>
              <w:rPr>
                <w:rFonts w:asciiTheme="minorEastAsia" w:hAnsiTheme="minorEastAsia"/>
                <w:sz w:val="21"/>
              </w:rPr>
              <w:t>区）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2B62D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授权号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F37414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授权日期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C12AE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证书</w:t>
            </w:r>
          </w:p>
          <w:p w14:paraId="36CD7609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编号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25F50FC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权利人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7F3260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发明人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9FD3FF" w14:textId="77777777" w:rsidR="0088609F" w:rsidRDefault="009B3367">
            <w:pPr>
              <w:pStyle w:val="a5"/>
              <w:spacing w:line="390" w:lineRule="exact"/>
              <w:ind w:firstLineChars="0" w:firstLine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产权有效状态</w:t>
            </w:r>
          </w:p>
        </w:tc>
      </w:tr>
      <w:tr w:rsidR="0088609F" w14:paraId="501BC1E2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1104503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4C95832" w14:textId="77777777" w:rsidR="0088609F" w:rsidRDefault="009B33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Improved accuracy using a modified registration method of </w:t>
            </w:r>
            <w:r>
              <w:rPr>
                <w:rFonts w:asciiTheme="minorEastAsia" w:hAnsiTheme="minorEastAsia" w:cs="宋体"/>
                <w:kern w:val="0"/>
              </w:rPr>
              <w:t>ROSA in deep brain stimulation surgery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72C7A8" w14:textId="77777777" w:rsidR="0088609F" w:rsidRDefault="009B33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美国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98F90" w14:textId="77777777" w:rsidR="0088609F" w:rsidRDefault="009B336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10.3171/2018.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4.FOCUS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1815.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DD47D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2018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08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01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C4ABF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Neurosurg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Focus. 2018 Aug;45(2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):E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18.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91D1A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中国人民解放军北部战区总医院（原沈阳军区总医院）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0E594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>Feng Xu,</w:t>
            </w:r>
            <w:r>
              <w:rPr>
                <w:rFonts w:asciiTheme="minorEastAsia" w:hAnsiTheme="minorEastAsia" w:cs="宋体"/>
                <w:b/>
                <w:kern w:val="0"/>
              </w:rPr>
              <w:t xml:space="preserve"> Hai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Jin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Xingwang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Yang, Xiao Sun, Yu Wang,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Mengting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Xu,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B4F494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7AC20D99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59B31FF4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CDEE7B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A comparative study of </w:t>
            </w:r>
            <w:r>
              <w:rPr>
                <w:rFonts w:asciiTheme="minorEastAsia" w:hAnsiTheme="minorEastAsia" w:cs="宋体"/>
                <w:kern w:val="0"/>
              </w:rPr>
              <w:t>asleep and awake deep brain stimulation robot-assisted surgery for Parkinson's disease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57473D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英国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D064F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10.1038/s41531-020-00130-1.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C4F39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2020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10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05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B4DDB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NPJ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Parkinsons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Dis. 2020 Oct 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5;6:27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0A7136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AAAD7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b/>
                <w:kern w:val="0"/>
              </w:rPr>
              <w:t xml:space="preserve">Hai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Jin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, Shun Gong,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Tao,</w:t>
            </w:r>
            <w:r>
              <w:rPr>
                <w:rFonts w:asciiTheme="minorEastAsia" w:hAnsiTheme="minorEastAsia" w:cs="宋体"/>
                <w:kern w:val="0"/>
              </w:rPr>
              <w:t xml:space="preserve"> Hua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Huo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, Xiao Sun,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Dandan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Song, Ming Xu,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Zhaozhu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Xu, Yang Liu,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Shimiao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</w:t>
            </w:r>
            <w:r>
              <w:rPr>
                <w:rFonts w:asciiTheme="minorEastAsia" w:hAnsiTheme="minorEastAsia" w:cs="宋体"/>
                <w:b/>
                <w:kern w:val="0"/>
              </w:rPr>
              <w:lastRenderedPageBreak/>
              <w:t>Wang</w:t>
            </w:r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Lijia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Yuan,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Tingting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Wang,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Weilong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Song, He Pan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3D276C8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有效</w:t>
            </w:r>
          </w:p>
        </w:tc>
      </w:tr>
      <w:tr w:rsidR="0088609F" w14:paraId="0B1B6AA7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37CBA990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31033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>Safety and efficiency of deep brain stimulation in the elderly patients with Parkinson's disease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489C8D3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英国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8C036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10.1111/cns.14899.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2865A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2024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08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01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7B592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CNS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Neurosci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Ther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. 2024 Aug;30(8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):e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14899.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B7E204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D8B542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Weidong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Wu, Shun Gong,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Shimiao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Wang,</w:t>
            </w:r>
            <w:r>
              <w:rPr>
                <w:rFonts w:asciiTheme="minorEastAsia" w:hAnsiTheme="minorEastAsia" w:cs="宋体"/>
                <w:kern w:val="0"/>
              </w:rPr>
              <w:t xml:space="preserve"> Wei Lei,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Lijia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Yuan, Wei Wu,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Jiqing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Qiu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Weijin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Sun,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Guoming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Luan,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Minwei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Zhu,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Xudong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Wang,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Guobiao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Liang,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81EF4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3ACE5F39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4012E95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BBFB0F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>Variable frequency deep</w:t>
            </w:r>
            <w:r>
              <w:rPr>
                <w:rFonts w:asciiTheme="minorEastAsia" w:hAnsiTheme="minorEastAsia" w:cs="宋体"/>
                <w:kern w:val="0"/>
              </w:rPr>
              <w:t xml:space="preserve"> brain stimulation of subthalamic nucleus to improve freezing of gait in Parkinson's disease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5D7AC5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F6C0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10.1093/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nsr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/nwae187.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364CF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2024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06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07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EF0D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>Natl Sci Rev. 2024 Jun 7;11(6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):nwae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187.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CC0E2A3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清华大学，首都医科大学附属北京天坛医院</w:t>
            </w:r>
          </w:p>
          <w:p w14:paraId="70CCB82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，中国人民解放军北部战区总医院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7C96CF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Fumin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Jia, Aparna Wagle Shukla, Wei Hu, Yu Ma,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Jianguo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Zhang</w:t>
            </w:r>
            <w:r>
              <w:rPr>
                <w:rFonts w:asciiTheme="minorEastAsia" w:hAnsiTheme="minorEastAsia" w:cs="宋体"/>
                <w:kern w:val="0"/>
              </w:rPr>
              <w:t xml:space="preserve">, Leonardo Almeida, Chris Kao, Yi Guo,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Shizhong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Zhang,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lastRenderedPageBreak/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</w:t>
            </w:r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Zhipei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Ling, Xin Xu,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Zhiquan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Yang, Fan-Gang Meng, Xinhua Wan,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Hesheng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Liu, Peter E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Konard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Luming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Li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67994E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有效</w:t>
            </w:r>
          </w:p>
        </w:tc>
      </w:tr>
      <w:tr w:rsidR="0088609F" w14:paraId="4696F770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2DDE2E44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42D8DD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Assessment of Deep </w:t>
            </w:r>
            <w:r>
              <w:rPr>
                <w:rFonts w:asciiTheme="minorEastAsia" w:hAnsiTheme="minorEastAsia" w:cs="宋体"/>
                <w:kern w:val="0"/>
              </w:rPr>
              <w:t>Brain Stimulation Implantation Surgery: A Practical Scale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DF620B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美国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016A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: 10.1016/j.wneu.2019.11.117.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Epub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2019 Nov 28.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4E05E0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2020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02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01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F514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World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Neurosurg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. 2020 Feb;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134:e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1121-e1129.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B1A54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医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14:paraId="6094D58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b/>
                <w:kern w:val="0"/>
              </w:rPr>
              <w:t xml:space="preserve">Shun Gong,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Tao, Hai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Jin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>,</w:t>
            </w:r>
            <w:r>
              <w:rPr>
                <w:rFonts w:asciiTheme="minorEastAsia" w:hAnsiTheme="minorEastAsia" w:cs="宋体"/>
                <w:kern w:val="0"/>
              </w:rPr>
              <w:t xml:space="preserve"> Xiao Sun, Yang Liu,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Shimiao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Wang,</w:t>
            </w:r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Menting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</w:rPr>
              <w:t xml:space="preserve">Xu,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Xingwang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Yang, Yu Wang,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Lijia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Yuan,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Weilong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Song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F991732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74EAF533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2365AF5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789A0C" w14:textId="77777777" w:rsidR="0088609F" w:rsidRDefault="009B33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>A Modified Power-on Programming Method after Deep Brain Stimulation for Parkinson Disease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5150E8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美国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821E8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10.1016/j.wneu.2021.12.102.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8C15D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2022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04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01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793B5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 xml:space="preserve">World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Neurosurg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. 2022 Apr;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160:e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152-e158.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153DCF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医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14:paraId="13344EE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Shimiao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Wang, Shun Gong,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Guobiao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Liang,</w:t>
            </w:r>
            <w:r>
              <w:rPr>
                <w:rFonts w:asciiTheme="minorEastAsia" w:hAnsiTheme="minorEastAsia" w:cs="宋体"/>
                <w:kern w:val="0"/>
              </w:rPr>
              <w:t xml:space="preserve"> Rong Sha,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Aotan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Xie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lastRenderedPageBreak/>
              <w:t>Zirui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Li,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Lijia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Yuan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CBF246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有效</w:t>
            </w:r>
          </w:p>
        </w:tc>
      </w:tr>
      <w:tr w:rsidR="0088609F" w14:paraId="22EF771E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39DD7BB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发明专利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31EF68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一种具有调制模式的植入式神经电刺激系统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90EC90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1D980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>ZL 201510724499.5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37A4C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2017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28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56DBF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>2716636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1D81A4D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清华大学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262366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冯源，马伯志，</w:t>
            </w:r>
            <w:r>
              <w:rPr>
                <w:rFonts w:asciiTheme="minorEastAsia" w:hAnsiTheme="minorEastAsia" w:cs="宋体" w:hint="eastAsia"/>
                <w:b/>
                <w:kern w:val="0"/>
              </w:rPr>
              <w:t>郝红伟</w:t>
            </w:r>
            <w:r>
              <w:rPr>
                <w:rFonts w:asciiTheme="minorEastAsia" w:hAnsiTheme="minorEastAsia" w:cs="宋体" w:hint="eastAsia"/>
                <w:kern w:val="0"/>
              </w:rPr>
              <w:t>，李路明，陈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浩</w:t>
            </w:r>
            <w:proofErr w:type="gramEnd"/>
          </w:p>
        </w:tc>
        <w:tc>
          <w:tcPr>
            <w:tcW w:w="956" w:type="dxa"/>
            <w:shd w:val="clear" w:color="auto" w:fill="auto"/>
            <w:vAlign w:val="center"/>
          </w:tcPr>
          <w:p w14:paraId="151C8D06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28D660D7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5BBA279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发明专利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B8EB7B6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一种脑外科手术用扩张切口装置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4AA8EA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A774A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ZL 202010650991.3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13A628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2021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12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03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  <w:p w14:paraId="76E82CDF" w14:textId="77777777" w:rsidR="0088609F" w:rsidRDefault="0088609F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AB0738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/>
                <w:kern w:val="0"/>
              </w:rPr>
              <w:t>4830064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F27FE7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医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14:paraId="0CD9454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</w:rPr>
              <w:t>金海，陶英群</w:t>
            </w:r>
            <w:r>
              <w:rPr>
                <w:rFonts w:asciiTheme="minorEastAsia" w:hAnsiTheme="minorEastAsia" w:cs="宋体" w:hint="eastAsia"/>
                <w:kern w:val="0"/>
              </w:rPr>
              <w:t>，赖杰宇，</w:t>
            </w:r>
            <w:r>
              <w:rPr>
                <w:rFonts w:asciiTheme="minorEastAsia" w:hAnsiTheme="minorEastAsia" w:cs="宋体" w:hint="eastAsia"/>
                <w:b/>
                <w:kern w:val="0"/>
              </w:rPr>
              <w:t>梁国标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7D83798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0896F6B8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270033D3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标准规范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BDEAFD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/>
                <w:kern w:val="0"/>
              </w:rPr>
              <w:t>Chinese expert consensus on programming deep brain stimulation for patients with Parkinson's disease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1ACB6A7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英国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1FE29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doi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>: 10.1186/s40035-018-0116-x.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A6144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2018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04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30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19322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kern w:val="0"/>
              </w:rPr>
              <w:t>Transl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 </w:t>
            </w:r>
            <w:proofErr w:type="spellStart"/>
            <w:r>
              <w:rPr>
                <w:rFonts w:asciiTheme="minorEastAsia" w:hAnsiTheme="minorEastAsia" w:cs="宋体"/>
                <w:kern w:val="0"/>
              </w:rPr>
              <w:t>Neurodegener</w:t>
            </w:r>
            <w:proofErr w:type="spellEnd"/>
            <w:r>
              <w:rPr>
                <w:rFonts w:asciiTheme="minorEastAsia" w:hAnsiTheme="minorEastAsia" w:cs="宋体"/>
                <w:kern w:val="0"/>
              </w:rPr>
              <w:t xml:space="preserve">. 2018 Apr </w:t>
            </w:r>
            <w:proofErr w:type="gramStart"/>
            <w:r>
              <w:rPr>
                <w:rFonts w:asciiTheme="minorEastAsia" w:hAnsiTheme="minorEastAsia" w:cs="宋体"/>
                <w:kern w:val="0"/>
              </w:rPr>
              <w:t>30;7:11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C2A2FE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首都医科大学附属北京天坛医院，中国人民解放军北部战区总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医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14:paraId="7B851355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Jianguo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Zhang, </w:t>
            </w:r>
            <w:proofErr w:type="spellStart"/>
            <w:r>
              <w:rPr>
                <w:rFonts w:asciiTheme="minorEastAsia" w:hAnsiTheme="minorEastAsia" w:cs="宋体"/>
                <w:b/>
                <w:kern w:val="0"/>
              </w:rPr>
              <w:t>Yingqun</w:t>
            </w:r>
            <w:proofErr w:type="spellEnd"/>
            <w:r>
              <w:rPr>
                <w:rFonts w:asciiTheme="minorEastAsia" w:hAnsiTheme="minorEastAsia" w:cs="宋体"/>
                <w:b/>
                <w:kern w:val="0"/>
              </w:rPr>
              <w:t xml:space="preserve"> Tao</w:t>
            </w:r>
            <w:r>
              <w:rPr>
                <w:rFonts w:asciiTheme="minorEastAsia" w:hAnsiTheme="minorEastAsia" w:cs="宋体" w:hint="eastAsia"/>
                <w:b/>
                <w:kern w:val="0"/>
              </w:rPr>
              <w:t xml:space="preserve">, </w:t>
            </w:r>
            <w:r>
              <w:rPr>
                <w:rFonts w:asciiTheme="minorEastAsia" w:hAnsiTheme="minorEastAsia" w:cs="宋体" w:hint="eastAsia"/>
                <w:kern w:val="0"/>
              </w:rPr>
              <w:t>et al.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78DBDBE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3A37C7A5" w14:textId="77777777">
        <w:trPr>
          <w:trHeight w:val="567"/>
        </w:trPr>
        <w:tc>
          <w:tcPr>
            <w:tcW w:w="805" w:type="dxa"/>
            <w:shd w:val="clear" w:color="auto" w:fill="auto"/>
            <w:vAlign w:val="center"/>
          </w:tcPr>
          <w:p w14:paraId="5EB3E41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标准规范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6C865D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神经外科手术机器人辅助脑深部电刺激手术的中国专家共识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6C5951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27887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doi</w:t>
            </w:r>
            <w:r>
              <w:rPr>
                <w:rFonts w:asciiTheme="minorEastAsia" w:hAnsiTheme="minorEastAsia" w:cs="宋体"/>
                <w:kern w:val="0"/>
              </w:rPr>
              <w:t>:10.11850/j.issn</w:t>
            </w:r>
            <w:proofErr w:type="gramEnd"/>
            <w:r>
              <w:rPr>
                <w:rFonts w:asciiTheme="minorEastAsia" w:hAnsiTheme="minorEastAsia" w:cs="宋体"/>
                <w:kern w:val="0"/>
              </w:rPr>
              <w:t>.1009-122X.2021.07.001.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58DE44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2021</w:t>
            </w:r>
            <w:r>
              <w:rPr>
                <w:rFonts w:asciiTheme="minorEastAsia" w:hAnsiTheme="minorEastAsia" w:cs="宋体" w:hint="eastAsia"/>
                <w:kern w:val="0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</w:rPr>
              <w:t>07</w:t>
            </w:r>
            <w:r>
              <w:rPr>
                <w:rFonts w:asciiTheme="minorEastAsia" w:hAnsiTheme="minorEastAsia" w:cs="宋体" w:hint="eastAsia"/>
                <w:kern w:val="0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24A7E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中国微侵袭神经外科杂志</w:t>
            </w:r>
            <w:r>
              <w:rPr>
                <w:rFonts w:asciiTheme="minorEastAsia" w:hAnsiTheme="minorEastAsia" w:cs="宋体" w:hint="eastAsia"/>
                <w:kern w:val="0"/>
              </w:rPr>
              <w:t>,2021,26(7):291-295.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1EC882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医</w:t>
            </w:r>
            <w:proofErr w:type="gramEnd"/>
            <w:r>
              <w:rPr>
                <w:rFonts w:asciiTheme="minorEastAsia" w:hAnsiTheme="minorEastAsia" w:cs="宋体" w:hint="eastAsia"/>
                <w:kern w:val="0"/>
              </w:rPr>
              <w:t>，首都医科大学附属北京天坛医院，清华大学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DFB3AB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</w:rPr>
              <w:t>陶英群，巩顺，梁国标</w:t>
            </w:r>
            <w:r>
              <w:rPr>
                <w:rFonts w:asciiTheme="minorEastAsia" w:hAnsiTheme="minorEastAsia" w:cs="宋体" w:hint="eastAsia"/>
                <w:kern w:val="0"/>
              </w:rPr>
              <w:t>，等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09FA99" w14:textId="77777777" w:rsidR="0088609F" w:rsidRDefault="009B3367">
            <w:pPr>
              <w:pStyle w:val="a5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88609F" w14:paraId="1E04E99D" w14:textId="77777777">
        <w:trPr>
          <w:trHeight w:val="704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5B58478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主要完成人情况</w:t>
            </w:r>
          </w:p>
        </w:tc>
      </w:tr>
      <w:tr w:rsidR="0088609F" w14:paraId="0A5C55D0" w14:textId="77777777">
        <w:trPr>
          <w:trHeight w:val="835"/>
        </w:trPr>
        <w:tc>
          <w:tcPr>
            <w:tcW w:w="805" w:type="dxa"/>
            <w:shd w:val="clear" w:color="auto" w:fill="auto"/>
            <w:vAlign w:val="center"/>
          </w:tcPr>
          <w:p w14:paraId="474187FC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4FE542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7463D6BC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66E557D8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88609F" w14:paraId="672B3DB0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21CF5304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092E60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陶英群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3A6C009E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4A3AED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52E4330F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67D17F82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1587983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张建国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37239A8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功能神经外科主任</w:t>
            </w:r>
            <w:r>
              <w:rPr>
                <w:rFonts w:asciiTheme="minorEastAsia" w:hAnsiTheme="minorEastAsia" w:cs="宋体" w:hint="eastAsia"/>
                <w:kern w:val="0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</w:rPr>
              <w:t>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E58BD1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首都医科大学附属北京天坛医院</w:t>
            </w:r>
          </w:p>
        </w:tc>
      </w:tr>
      <w:tr w:rsidR="0088609F" w14:paraId="29214A34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07D7A94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7EA3A0D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梁国标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67372F35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神经外科主任</w:t>
            </w:r>
            <w:r>
              <w:rPr>
                <w:rFonts w:asciiTheme="minorEastAsia" w:hAnsiTheme="minorEastAsia" w:cs="宋体" w:hint="eastAsia"/>
                <w:kern w:val="0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</w:rPr>
              <w:t>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BD771A8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7893565B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40A724DD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26295C6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巩顺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18A48B6D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副主任医师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60E563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6DF30172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6407A54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7AE8E7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金海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6DAB1BE9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副主任医师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08E9C22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2F54A241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72E3389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F5EFE93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郝红伟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0CF6B9B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总经理</w:t>
            </w:r>
            <w:r>
              <w:rPr>
                <w:rFonts w:asciiTheme="minorEastAsia" w:hAnsiTheme="minorEastAsia" w:cs="宋体" w:hint="eastAsia"/>
                <w:kern w:val="0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</w:rPr>
              <w:t>研究员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412BF395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完成单位：清华大学</w:t>
            </w:r>
          </w:p>
          <w:p w14:paraId="5D4956A0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工作单位：北京品驰医疗设备股份有限公司</w:t>
            </w:r>
          </w:p>
        </w:tc>
      </w:tr>
      <w:tr w:rsidR="0088609F" w14:paraId="55C89598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0692C06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19F0FF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杨岸超</w:t>
            </w:r>
            <w:proofErr w:type="gramEnd"/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2D7B790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功能神经外科副主任</w:t>
            </w:r>
            <w:r>
              <w:rPr>
                <w:rFonts w:asciiTheme="minorEastAsia" w:hAnsiTheme="minorEastAsia" w:cs="宋体" w:hint="eastAsia"/>
                <w:kern w:val="0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</w:rPr>
              <w:t>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0D77B46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hint="eastAsia"/>
              </w:rPr>
              <w:t>首都医科大学附属北京天坛医院</w:t>
            </w:r>
          </w:p>
        </w:tc>
      </w:tr>
      <w:tr w:rsidR="0088609F" w14:paraId="613D507D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6206C6E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7800F24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袁冠前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768CA291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副主任医师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7453829E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496BB601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068A88B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C9D52B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吴伟东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7331B76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主治医师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133D35E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43069D2E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3DF7D799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19D0853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王诗邈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883E999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主治医师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27EA099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  <w:tr w:rsidR="0088609F" w14:paraId="7BF4C0E3" w14:textId="77777777">
        <w:trPr>
          <w:trHeight w:val="680"/>
        </w:trPr>
        <w:tc>
          <w:tcPr>
            <w:tcW w:w="805" w:type="dxa"/>
            <w:shd w:val="clear" w:color="auto" w:fill="auto"/>
            <w:vAlign w:val="center"/>
          </w:tcPr>
          <w:p w14:paraId="057427E1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2FC01C7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韩雨薇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B2607A7" w14:textId="77777777" w:rsidR="0088609F" w:rsidRDefault="009B3367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主管药师</w:t>
            </w:r>
          </w:p>
        </w:tc>
        <w:tc>
          <w:tcPr>
            <w:tcW w:w="5053" w:type="dxa"/>
            <w:gridSpan w:val="5"/>
            <w:shd w:val="clear" w:color="auto" w:fill="auto"/>
            <w:vAlign w:val="center"/>
          </w:tcPr>
          <w:p w14:paraId="13FB837A" w14:textId="77777777" w:rsidR="0088609F" w:rsidRDefault="009B336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中国人民解放军北部战区总医院</w:t>
            </w:r>
          </w:p>
        </w:tc>
      </w:tr>
    </w:tbl>
    <w:p w14:paraId="1C09782C" w14:textId="77777777" w:rsidR="0088609F" w:rsidRDefault="0088609F">
      <w:pPr>
        <w:snapToGrid w:val="0"/>
        <w:spacing w:line="20" w:lineRule="exact"/>
      </w:pPr>
    </w:p>
    <w:sectPr w:rsidR="0088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0NTg1MWQzZmFkY2RlZTllNDZmMDcwNGU1NTNjMDcifQ=="/>
  </w:docVars>
  <w:rsids>
    <w:rsidRoot w:val="003F577B"/>
    <w:rsid w:val="003F577B"/>
    <w:rsid w:val="006010CA"/>
    <w:rsid w:val="006E5202"/>
    <w:rsid w:val="0088609F"/>
    <w:rsid w:val="008972DB"/>
    <w:rsid w:val="0099558B"/>
    <w:rsid w:val="009B3367"/>
    <w:rsid w:val="00CE20A9"/>
    <w:rsid w:val="00E7369D"/>
    <w:rsid w:val="00FC77E1"/>
    <w:rsid w:val="072D6580"/>
    <w:rsid w:val="09A30FE6"/>
    <w:rsid w:val="0A11683A"/>
    <w:rsid w:val="0FD3755D"/>
    <w:rsid w:val="10543910"/>
    <w:rsid w:val="150E7ACD"/>
    <w:rsid w:val="2E19726D"/>
    <w:rsid w:val="3B047102"/>
    <w:rsid w:val="435156BF"/>
    <w:rsid w:val="705E310B"/>
    <w:rsid w:val="77D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0AE69-3401-4C8E-A48C-33B83B3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hAnsi="Calibri"/>
      <w:sz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</cp:lastModifiedBy>
  <cp:revision>2</cp:revision>
  <dcterms:created xsi:type="dcterms:W3CDTF">2025-12-11T08:28:00Z</dcterms:created>
  <dcterms:modified xsi:type="dcterms:W3CDTF">2025-12-11T08:28:00Z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8DBD4BA3115C4870B6491CE1CB91F571</vt:lpwstr>
  </property>
  <property fmtid="{D5CDD505-2E9C-101B-9397-08002B2CF9AE}" pid="4" name="KSOTemplateDocerSaveRecord">
    <vt:lpwstr>eyJoZGlkIjoiOTgxYmQyNmVjYWIxOTY2YTkyODZkNTUxNzBhZDc3ZTAiLCJ1c2VySWQiOiIxNzY0NDY1MDQxIn0=</vt:lpwstr>
  </property>
</Properties>
</file>